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tLeast"/>
        <w:ind w:right="0" w:rightChars="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ascii="仿宋_GB2312" w:hAnsi="Calibri" w:eastAsia="仿宋_GB2312" w:cs="仿宋_GB2312"/>
          <w:b w:val="0"/>
          <w:i w:val="0"/>
          <w:caps w:val="0"/>
          <w:color w:val="000000"/>
          <w:spacing w:val="60"/>
          <w:sz w:val="32"/>
          <w:szCs w:val="32"/>
          <w:u w:val="none"/>
        </w:rPr>
        <w:t>附件2: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tLeast"/>
        <w:ind w:left="0" w:leftChars="0" w:right="0" w:rightChars="0" w:firstLine="801" w:firstLineChars="200"/>
        <w:jc w:val="center"/>
        <w:textAlignment w:val="auto"/>
        <w:outlineLvl w:val="9"/>
        <w:rPr>
          <w:rFonts w:hint="default" w:ascii="Calibri" w:hAnsi="Calibri" w:eastAsia="Calibri" w:cs="Calibri"/>
          <w:b/>
          <w:bCs/>
          <w:i w:val="0"/>
          <w:caps w:val="0"/>
          <w:color w:val="000000"/>
          <w:spacing w:val="0"/>
          <w:sz w:val="36"/>
          <w:szCs w:val="36"/>
          <w:u w:val="none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20"/>
          <w:sz w:val="36"/>
          <w:szCs w:val="36"/>
          <w:u w:val="none"/>
        </w:rPr>
        <w:t>企业操作指南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20"/>
          <w:sz w:val="32"/>
          <w:szCs w:val="32"/>
          <w:u w:val="none"/>
        </w:rPr>
        <w:t> 一、登录注册流程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ascii="楷体" w:hAnsi="楷体" w:eastAsia="楷体" w:cs="楷体"/>
          <w:i w:val="0"/>
          <w:caps w:val="0"/>
          <w:color w:val="000000"/>
          <w:spacing w:val="20"/>
          <w:sz w:val="32"/>
          <w:szCs w:val="32"/>
          <w:u w:val="none"/>
        </w:rPr>
      </w:pPr>
      <w:r>
        <w:rPr>
          <w:rFonts w:ascii="楷体" w:hAnsi="楷体" w:eastAsia="楷体" w:cs="楷体"/>
          <w:i w:val="0"/>
          <w:caps w:val="0"/>
          <w:color w:val="000000"/>
          <w:spacing w:val="20"/>
          <w:sz w:val="32"/>
          <w:szCs w:val="32"/>
          <w:u w:val="none"/>
        </w:rPr>
        <w:t>1.注册登记网址：</w:t>
      </w: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20"/>
          <w:kern w:val="0"/>
          <w:sz w:val="32"/>
          <w:szCs w:val="32"/>
          <w:u w:val="none"/>
          <w:lang w:val="en-US" w:eastAsia="zh-CN" w:bidi="ar"/>
        </w:rPr>
        <w:t>登陆学校就业信息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20"/>
          <w:kern w:val="0"/>
          <w:sz w:val="32"/>
          <w:szCs w:val="32"/>
          <w:u w:val="none"/>
          <w:lang w:val="en-US" w:eastAsia="zh-CN" w:bidi="ar"/>
        </w:rPr>
        <w:t>网 http://jyw.jladi.com/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楷体" w:hAnsi="楷体" w:eastAsia="楷体" w:cs="楷体"/>
          <w:i w:val="0"/>
          <w:caps w:val="0"/>
          <w:color w:val="000000"/>
          <w:spacing w:val="20"/>
          <w:sz w:val="32"/>
          <w:szCs w:val="32"/>
          <w:u w:val="none"/>
        </w:rPr>
        <w:t>2.新单位注册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20"/>
          <w:sz w:val="32"/>
          <w:szCs w:val="32"/>
          <w:u w:val="none"/>
        </w:rPr>
        <w:t> 请点击我校就业信息网首页右上方“在线招聘”栏中“用人单位”，进入后点击“企业注册登录”后，按照页面提示进行注册。</w:t>
      </w:r>
    </w:p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/>
        <w:ind w:left="0" w:right="0" w:firstLine="0"/>
        <w:jc w:val="center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none"/>
        </w:rPr>
        <w:drawing>
          <wp:inline distT="0" distB="0" distL="114300" distR="114300">
            <wp:extent cx="5439410" cy="2879725"/>
            <wp:effectExtent l="0" t="0" r="21590" b="1587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39410" cy="287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20"/>
          <w:sz w:val="32"/>
          <w:szCs w:val="32"/>
          <w:u w:val="none"/>
          <w:shd w:val="clear" w:fill="FFFFFF"/>
        </w:rPr>
        <w:t>注册成功并且登录后，前往“单位信息”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20"/>
          <w:sz w:val="32"/>
          <w:szCs w:val="32"/>
          <w:u w:val="none"/>
          <w:shd w:val="clear" w:fill="FFFFFF"/>
        </w:rPr>
        <w:t>，完善</w:t>
      </w: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20"/>
          <w:sz w:val="32"/>
          <w:szCs w:val="32"/>
          <w:u w:val="none"/>
        </w:rPr>
        <w:t>单位信息并进入“单位资质验证”，提交营业执照或者事业单位法人证书以及其它相关资料，进行企业资质和实名验证。从注册到资质验证，每一步都会有短信进行通知，请按照通知内容进行相应操作。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黑体" w:hAnsi="宋体" w:eastAsia="黑体" w:cs="黑体"/>
          <w:b w:val="0"/>
          <w:i w:val="0"/>
          <w:caps w:val="0"/>
          <w:color w:val="000000"/>
          <w:spacing w:val="20"/>
          <w:sz w:val="32"/>
          <w:szCs w:val="32"/>
          <w:u w:val="none"/>
        </w:rPr>
        <w:t>二、主要功能操作流程说明：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1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Style w:val="4"/>
          <w:rFonts w:hint="default" w:ascii="楷体" w:hAnsi="楷体" w:eastAsia="楷体" w:cs="楷体"/>
          <w:i w:val="0"/>
          <w:caps w:val="0"/>
          <w:color w:val="000000"/>
          <w:spacing w:val="20"/>
          <w:sz w:val="32"/>
          <w:szCs w:val="32"/>
          <w:u w:val="none"/>
        </w:rPr>
        <w:t>1.职位创建与发布：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20"/>
          <w:sz w:val="32"/>
          <w:szCs w:val="32"/>
          <w:u w:val="none"/>
        </w:rPr>
        <w:t>创建职位进入职位管理—创建校招职位，创建职位后点击职位列表操作栏“发布”，可以将一个职位发布至学校。完成职位创建后，可进入职位发布，选择我学校，从您已经创建的校招职位中选择多个职位，批量发布到我学校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1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Style w:val="4"/>
          <w:rFonts w:hint="default" w:ascii="楷体" w:hAnsi="楷体" w:eastAsia="楷体" w:cs="楷体"/>
          <w:i w:val="0"/>
          <w:caps w:val="0"/>
          <w:color w:val="000000"/>
          <w:spacing w:val="20"/>
          <w:sz w:val="32"/>
          <w:szCs w:val="32"/>
          <w:u w:val="none"/>
        </w:rPr>
        <w:t>2.网络视频招聘会: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20"/>
          <w:sz w:val="32"/>
          <w:szCs w:val="32"/>
          <w:u w:val="none"/>
        </w:rPr>
        <w:t>单位报名：进入网络双选，选择“长春建筑学院2020届毕业生校园网络招聘月”，点击右侧“报名”键,提交相应报名信息，学校审核后在线参会。</w:t>
      </w:r>
    </w:p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/>
        <w:ind w:left="0" w:right="0" w:firstLine="0"/>
        <w:jc w:val="center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none"/>
        </w:rPr>
        <w:drawing>
          <wp:inline distT="0" distB="0" distL="114300" distR="114300">
            <wp:extent cx="6054725" cy="2879725"/>
            <wp:effectExtent l="0" t="0" r="15875" b="15875"/>
            <wp:docPr id="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54725" cy="287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20"/>
          <w:sz w:val="32"/>
          <w:szCs w:val="32"/>
          <w:u w:val="none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20"/>
          <w:sz w:val="32"/>
          <w:szCs w:val="32"/>
          <w:u w:val="none"/>
        </w:rPr>
        <w:t>在线参会：点击在线参会进入网络会场，查看我校在线参会学生，点击右侧“查看简历”，查看学生简历，感兴趣请直接点击学生姓名后方“沟通”键，进入沟通和面试页面。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720" w:firstLineChars="200"/>
        <w:jc w:val="center"/>
        <w:textAlignment w:val="auto"/>
        <w:outlineLvl w:val="9"/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20"/>
          <w:sz w:val="32"/>
          <w:szCs w:val="32"/>
          <w:u w:val="none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20"/>
          <w:sz w:val="32"/>
          <w:szCs w:val="32"/>
          <w:u w:val="none"/>
        </w:rPr>
        <w:drawing>
          <wp:inline distT="0" distB="0" distL="114300" distR="114300">
            <wp:extent cx="5277485" cy="2879725"/>
            <wp:effectExtent l="0" t="0" r="5715" b="15875"/>
            <wp:docPr id="2" name="图片 2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748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20"/>
          <w:sz w:val="32"/>
          <w:szCs w:val="32"/>
          <w:u w:val="none"/>
        </w:rPr>
        <w:t> </w:t>
      </w:r>
      <w:r>
        <w:rPr>
          <w:rStyle w:val="4"/>
          <w:rFonts w:hint="default" w:ascii="楷体" w:hAnsi="楷体" w:eastAsia="楷体" w:cs="楷体"/>
          <w:i w:val="0"/>
          <w:caps w:val="0"/>
          <w:color w:val="000000"/>
          <w:spacing w:val="20"/>
          <w:sz w:val="32"/>
          <w:szCs w:val="32"/>
          <w:u w:val="none"/>
        </w:rPr>
        <w:t>3.沟通与实时视频面试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20"/>
          <w:sz w:val="32"/>
          <w:szCs w:val="32"/>
          <w:u w:val="none"/>
        </w:rPr>
        <w:t>PC端和APP均支持在线沟通和远程视频面试。进入简历库，将您感兴趣的学生简历放入面试管理PC端沟通与面试：进入面试管理。PC端点击“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u w:val="none"/>
        </w:rPr>
        <w:drawing>
          <wp:inline distT="0" distB="0" distL="114300" distR="114300">
            <wp:extent cx="238125" cy="304800"/>
            <wp:effectExtent l="0" t="0" r="15875" b="0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20"/>
          <w:sz w:val="32"/>
          <w:szCs w:val="32"/>
          <w:u w:val="none"/>
        </w:rPr>
        <w:t>”，进入沟通页面，APP进入“沟通面试”，点击右下方“+”，选择“视频面试”，建议您发起视频面试前，先与学生确认面试时间并确认是否可以发起视频面试。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800" w:lineRule="atLeast"/>
        <w:ind w:right="0"/>
        <w:jc w:val="center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none"/>
        </w:rPr>
        <w:drawing>
          <wp:inline distT="0" distB="0" distL="114300" distR="114300">
            <wp:extent cx="3340735" cy="2879725"/>
            <wp:effectExtent l="0" t="0" r="12065" b="15875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40735" cy="287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仿宋_GB2312">
    <w:altName w:val="汉仪仿宋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汉仪楷体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汉仪仿宋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凌慧体-简">
    <w:panose1 w:val="03050602040302020204"/>
    <w:charset w:val="86"/>
    <w:family w:val="auto"/>
    <w:pitch w:val="default"/>
    <w:sig w:usb0="A00002FF" w:usb1="7ACF7CFB" w:usb2="0000001E" w:usb3="00000000" w:csb0="00040001" w:csb1="00000000"/>
  </w:font>
  <w:font w:name="凌慧体-繁">
    <w:panose1 w:val="03050602040302020204"/>
    <w:charset w:val="86"/>
    <w:family w:val="auto"/>
    <w:pitch w:val="default"/>
    <w:sig w:usb0="A00002FF" w:usb1="7ACFFCFB" w:usb2="0000001E" w:usb3="00000000" w:csb0="20140183" w:csb1="0000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A5AA1"/>
    <w:rsid w:val="3EBA5AA1"/>
    <w:rsid w:val="EBE34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Office_2.0.1.3256_F1E327BC-269C-435d-A152-05C5408002CA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2020-03-14T03:40:00Z</dcterms:created>
  <dc:creator>oymc</dc:creator>
  <cp:lastModifiedBy>oymc</cp:lastModifiedBy>
  <dcterms:modified xsi:type="dcterms:W3CDTF">2020-03-13T20:27:05Z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2052-2.0.1.3256</vt:lpwstr>
  </property>
</Properties>
</file>